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85" w:rsidRPr="00D85685" w:rsidRDefault="00D85685" w:rsidP="00D85685">
      <w:p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D85685">
        <w:rPr>
          <w:rFonts w:ascii="Times New Roman" w:eastAsia="Times New Roman" w:hAnsi="Times New Roman" w:cs="Times New Roman"/>
          <w:bCs/>
          <w:color w:val="000000"/>
          <w:sz w:val="24"/>
          <w:szCs w:val="24"/>
          <w:lang w:eastAsia="pl-PL"/>
        </w:rPr>
        <w:t>GPN.011.2.2024</w:t>
      </w:r>
      <w:r>
        <w:rPr>
          <w:rFonts w:ascii="Times New Roman" w:eastAsia="Times New Roman" w:hAnsi="Times New Roman" w:cs="Times New Roman"/>
          <w:bCs/>
          <w:color w:val="000000"/>
          <w:sz w:val="24"/>
          <w:szCs w:val="24"/>
          <w:lang w:eastAsia="pl-PL"/>
        </w:rPr>
        <w:t xml:space="preserve">                                                                                Nieporęt. dn. 14.02.2024 r.                 </w:t>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p>
    <w:p w:rsidR="00D85685" w:rsidRDefault="00D85685" w:rsidP="00D8568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rsidR="00D85685" w:rsidRDefault="00D85685" w:rsidP="00D8568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rsidR="00D85685" w:rsidRDefault="00D85685" w:rsidP="00D8568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PROCEDURA POSTĘPOWANIA W PRZYPADKU KRZYWDZENIA DZIECKA </w:t>
      </w:r>
    </w:p>
    <w:p w:rsidR="00D85685" w:rsidRDefault="00D85685" w:rsidP="00D8568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 GMINNYM PRZEDSZKOLU W NIEPORĘCIE</w:t>
      </w:r>
    </w:p>
    <w:p w:rsidR="00D85685" w:rsidRDefault="00D85685" w:rsidP="00D8568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rsidR="00D85685" w:rsidRDefault="00D85685" w:rsidP="00D85685">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Podstawy prawne:</w:t>
      </w:r>
    </w:p>
    <w:p w:rsidR="00D85685" w:rsidRDefault="00D85685" w:rsidP="00D85685">
      <w:pPr>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ustawa z dnia 29 lipca 2005 r. o przeciwdziałaniu przemocy domowej (Dz. U. z 2021 r. poz. 1249, z </w:t>
      </w:r>
      <w:proofErr w:type="spellStart"/>
      <w:r>
        <w:rPr>
          <w:rFonts w:ascii="Times New Roman" w:eastAsia="Times New Roman" w:hAnsi="Times New Roman" w:cs="Times New Roman"/>
          <w:bCs/>
          <w:sz w:val="24"/>
          <w:szCs w:val="24"/>
          <w:lang w:eastAsia="pl-PL"/>
        </w:rPr>
        <w:t>późn</w:t>
      </w:r>
      <w:proofErr w:type="spellEnd"/>
      <w:r>
        <w:rPr>
          <w:rFonts w:ascii="Times New Roman" w:eastAsia="Times New Roman" w:hAnsi="Times New Roman" w:cs="Times New Roman"/>
          <w:bCs/>
          <w:sz w:val="24"/>
          <w:szCs w:val="24"/>
          <w:lang w:eastAsia="pl-PL"/>
        </w:rPr>
        <w:t>. zm.)</w:t>
      </w:r>
    </w:p>
    <w:p w:rsidR="00D85685" w:rsidRDefault="00D85685" w:rsidP="00D85685">
      <w:pPr>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ustawa z dnia 9 czerwca 2022 r. o wspieraniu i resocjalizacji nieletnich (Dz. U. z 2022 r. poz. 1700,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rsidR="00D85685" w:rsidRDefault="00D85685" w:rsidP="00D85685">
      <w:pPr>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rozporządzenie Ministra Edukacji Narodowej z dnia 9 sierpnia 2017 r. w sprawie zasad organizacji i udzielania pomocy psychologiczno-pedagogicznej w publicznych przedszkolach, szkołach i placówkach (Dz. U. z 2023 r. poz. 1798)</w:t>
      </w:r>
    </w:p>
    <w:p w:rsidR="00D85685" w:rsidRDefault="00D85685" w:rsidP="00D85685">
      <w:pPr>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rozporządzenie Rady Ministrów z dnia 6 września 2023 r. w sprawie procedury „Niebieskie Karty” oraz wzorów formularzy „Niebieska Karta” (poz. 1870)</w:t>
      </w:r>
    </w:p>
    <w:p w:rsidR="00D85685" w:rsidRDefault="00D85685" w:rsidP="00D85685">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Edukacji Narodowej i Sportu z dnia 31 grudnia 2002 r. w sprawie bezpieczeństwa i higieny w publicznych i niepublicznych szkołach i placówkach (Dz. U. z 2020 r. poz. 1604)</w:t>
      </w:r>
    </w:p>
    <w:p w:rsidR="00D85685" w:rsidRDefault="00D85685" w:rsidP="00D85685">
      <w:pPr>
        <w:spacing w:after="0" w:line="240" w:lineRule="auto"/>
        <w:ind w:left="426" w:hanging="426"/>
        <w:jc w:val="both"/>
        <w:rPr>
          <w:rFonts w:ascii="Times New Roman" w:eastAsia="Times New Roman" w:hAnsi="Times New Roman" w:cs="Times New Roman"/>
          <w:b/>
          <w:bCs/>
          <w:sz w:val="24"/>
          <w:szCs w:val="24"/>
          <w:lang w:eastAsia="pl-PL"/>
        </w:rPr>
      </w:pPr>
    </w:p>
    <w:p w:rsidR="00D85685" w:rsidRDefault="00D85685" w:rsidP="00D85685">
      <w:pPr>
        <w:spacing w:after="0" w:line="240" w:lineRule="auto"/>
        <w:jc w:val="both"/>
        <w:rPr>
          <w:rFonts w:ascii="Times New Roman" w:eastAsia="Times New Roman" w:hAnsi="Times New Roman" w:cs="Times New Roman"/>
          <w:sz w:val="24"/>
          <w:szCs w:val="24"/>
          <w:lang w:eastAsia="pl-PL"/>
        </w:rPr>
      </w:pP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Odpowiedzialność nauczycieli, wychowawców, innych pracowników pedagogicznych oraz pracowników niebędących nauczycielami za udzielanie pomocy dzieciom krzywdzonym wynika również z:</w:t>
      </w:r>
    </w:p>
    <w:p w:rsidR="00D85685" w:rsidRDefault="00D85685" w:rsidP="00D85685">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Kodeksu postępowania karnego – art. 304:</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304. § 1. Każdy, dowiedziawszy się o popełnieniu przestępstwa ściganego z urzędu, ma społeczny obowiązek zawiadomić o tym prokuratora lub Policję. Przepisy art. 148a oraz art. 156a stosuje się odpowiednio. </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sz w:val="24"/>
          <w:szCs w:val="24"/>
          <w:lang w:eastAsia="pl-PL"/>
        </w:rPr>
        <w:t>§ 3. Zawiadomienie o przestępstwie lub własne dane świadczące o popełnieniu takiego przestępstwa, co do którego obowiązkowe jest prowadzenie śledztwa przez prokuratora, Policja przekazuje wraz z zebranym materiałem niezwłocznie prokuratorowi.</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85685" w:rsidRDefault="00D85685" w:rsidP="00D85685">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Kodeksu karnego – art. 162, art. 240:</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Art. 162. § 1.</w:t>
      </w:r>
      <w:r>
        <w:rPr>
          <w:rFonts w:ascii="Times New Roman" w:eastAsia="Times New Roman" w:hAnsi="Times New Roman" w:cs="Times New Roman"/>
          <w:sz w:val="24"/>
          <w:szCs w:val="24"/>
          <w:lang w:eastAsia="pl-PL"/>
        </w:rPr>
        <w:t xml:space="preserve"> Kto człowiekowi znajdującemu się w położeniu grożącym bezpośrednim niebezpieczeństwem utraty życia albo ciężkiego uszczerbku na zdrowiu nie udziela pomocy, mogąc jej udzielić bez narażenia siebie lub innej osoby na niebezpieczeństwo utraty życia albo ciężkiego uszczerbku na zdrowiu, podlega karze pozbawienia wolności do lat 3. </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2. Nie popełnia przestępstwa, kto nie udziela pomocy, do której jest konieczne poddanie się zabiegowi lekarskiemu albo w warunkach, w których możliwa jest niezwłoczna pomoc ze strony instytucji lub osoby do tego powołanej.</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Art. 240</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 1. </w:t>
      </w:r>
      <w:r>
        <w:rPr>
          <w:rFonts w:ascii="Times New Roman" w:eastAsia="Times New Roman" w:hAnsi="Times New Roman" w:cs="Times New Roman"/>
          <w:sz w:val="24"/>
          <w:szCs w:val="24"/>
          <w:lang w:eastAsia="pl-PL"/>
        </w:rPr>
        <w:t xml:space="preserve">Kto, mając wiarygodną wiadomość o karalnym przygotowaniu albo usiłowaniu lub dokonaniu czynu zabronionego określonego w art. 118, art. 118a, art. 120–124, art. 127, </w:t>
      </w:r>
      <w:r>
        <w:rPr>
          <w:rFonts w:ascii="Times New Roman" w:eastAsia="Times New Roman" w:hAnsi="Times New Roman" w:cs="Times New Roman"/>
          <w:sz w:val="24"/>
          <w:szCs w:val="24"/>
          <w:lang w:eastAsia="pl-PL"/>
        </w:rPr>
        <w:lastRenderedPageBreak/>
        <w:t>art. 128, art. 130, art. 134, art. 140, art. 148, art. 148a, art. 156, art. 163, art. 166, art. 189, art. 197 § 3–5, art. 198, art. 200, art. 252 lub przestępstwa o charakterze terrorystycznym, nie zawiadamia niezwłocznie organu powołanego do ścigania przestępstw, podlega karze pozbawienia wolności do lat 3.</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 Nie popełnia przestępstwa określonego w § 1, kto zaniechał zawiadomienia, mając dostateczną podstawę do przypuszczenia, że wymieniony w § 1 organ wie o przygotowywanym, usiłowanym lub dokonanym czynie zabronionym; nie popełnia przestępstwa również ten, kto zapobiegł popełnieniu przygotowywanego lub usiłowanego czynu zabronionego określonego w § 1. </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2a. Nie podlega karze pokrzywdzony czynem wymienionym w § 1, który zaniechał zawiadomienia o tym czynie. </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 Nie podlega karze, kto zaniechał zawiadomienia z obawy przed odpowiedzialnością karną grożącą jemu samemu lub jego najbliższym.</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85685" w:rsidRDefault="00D85685" w:rsidP="00D85685">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Kodeksu postępowania cywilnego – art. 572:</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572. § 1. Każdy, komu znane jest zdarzenie uzasadniające wszczęcie postępowania z urzędu, obowiązany jest zawiadomić o nim sąd opiekuńczy. </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 Obowiązek wymieniony w § 1 ciąży przede wszystkim na urzędach stanu cywilnego, sądach, prokuratorach, notariuszach, komornikach, organach samorządu i administracji rządowej, organach Policji, </w:t>
      </w:r>
      <w:r>
        <w:rPr>
          <w:rFonts w:ascii="Times New Roman" w:eastAsia="Times New Roman" w:hAnsi="Times New Roman" w:cs="Times New Roman"/>
          <w:b/>
          <w:bCs/>
          <w:sz w:val="24"/>
          <w:szCs w:val="24"/>
          <w:u w:val="single"/>
          <w:lang w:eastAsia="pl-PL"/>
        </w:rPr>
        <w:t>placówkach oświatowych</w:t>
      </w:r>
      <w:r>
        <w:rPr>
          <w:rFonts w:ascii="Times New Roman" w:eastAsia="Times New Roman" w:hAnsi="Times New Roman" w:cs="Times New Roman"/>
          <w:sz w:val="24"/>
          <w:szCs w:val="24"/>
          <w:lang w:eastAsia="pl-PL"/>
        </w:rPr>
        <w:t>, opiekunach społecznych oraz organizacjach i zakładach zajmujących się opieką nad dziećmi lub osobami psychicznie chorymi.</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85685" w:rsidRDefault="00D85685" w:rsidP="00D85685">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Konwencji o Prawach Dziecka</w:t>
      </w:r>
      <w:r>
        <w:rPr>
          <w:rFonts w:ascii="Times New Roman" w:eastAsia="Times New Roman" w:hAnsi="Times New Roman" w:cs="Times New Roman"/>
          <w:color w:val="000000"/>
          <w:sz w:val="24"/>
          <w:szCs w:val="24"/>
          <w:lang w:eastAsia="pl-PL"/>
        </w:rPr>
        <w:t xml:space="preserve">. </w:t>
      </w:r>
    </w:p>
    <w:p w:rsidR="00D85685" w:rsidRDefault="00D85685" w:rsidP="00D85685">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Zgodnie z definicją WHO, krzywdzenie dziecka to każde zamierzone lub niezamierzone działanie osoby dorosłej, które ujemnie wpływa na rozwój fizyczny lub psychiczny dziecka. </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Obowiązkiem osoby, która dowiaduje się że dziecko jest krzywdzone, jest podjęcie działań mających na celu zatrzymanie krzywdzenia. </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podejrzenia stosowania przemocy w rodzinie wobec dziecka, czynności podejmowane i realizowane w ramach procedury przeprowadzić należy w obecności rodzica, opiekuna prawnego lub faktycznego. Jeżeli osobą, wobec której istnieje podejrzenie, że stosuje przemoc w rodzinie wobec dziecka, jest któraś z tych osób, to działania z udziałem dziecka przeprowadza się w obecności osoby mu najbliższej i pełnoletniej oraz – w miarę możliwości –  w obecności psychologa.</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85685" w:rsidRDefault="00D85685" w:rsidP="00D8568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sz w:val="24"/>
          <w:szCs w:val="24"/>
          <w:lang w:eastAsia="pl-PL"/>
        </w:rPr>
        <w:t>§ 1.</w:t>
      </w:r>
    </w:p>
    <w:p w:rsidR="00D85685" w:rsidRDefault="00D85685" w:rsidP="00D85685">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85685" w:rsidRDefault="00D85685" w:rsidP="00D85685">
      <w:pPr>
        <w:spacing w:after="0" w:line="240" w:lineRule="auto"/>
        <w:rPr>
          <w:rFonts w:ascii="Times New Roman" w:eastAsia="Times New Roman" w:hAnsi="Times New Roman" w:cs="Times New Roman"/>
          <w:b/>
          <w:bCs/>
          <w:sz w:val="24"/>
          <w:szCs w:val="24"/>
          <w:lang w:eastAsia="pl-PL"/>
        </w:rPr>
      </w:pPr>
    </w:p>
    <w:p w:rsidR="00D85685" w:rsidRDefault="00D85685" w:rsidP="00D85685">
      <w:pPr>
        <w:spacing w:after="0" w:line="240" w:lineRule="auto"/>
        <w:rPr>
          <w:rFonts w:ascii="Times New Roman" w:eastAsia="Times New Roman" w:hAnsi="Times New Roman" w:cs="Times New Roman"/>
          <w:b/>
          <w:iCs/>
          <w:color w:val="000000"/>
          <w:sz w:val="24"/>
          <w:szCs w:val="24"/>
          <w:lang w:eastAsia="pl-PL"/>
        </w:rPr>
      </w:pPr>
      <w:r>
        <w:rPr>
          <w:rFonts w:ascii="Times New Roman" w:eastAsia="Times New Roman" w:hAnsi="Times New Roman" w:cs="Times New Roman"/>
          <w:b/>
          <w:iCs/>
          <w:color w:val="000000"/>
          <w:sz w:val="24"/>
          <w:szCs w:val="24"/>
          <w:lang w:eastAsia="pl-PL"/>
        </w:rPr>
        <w:t>Zasady postępowania w sytuacji uzasadnionego podejrzenia krzywdzenia dziecka  w rodzinie.</w:t>
      </w:r>
    </w:p>
    <w:p w:rsidR="00D85685" w:rsidRDefault="00D85685" w:rsidP="00D85685">
      <w:pPr>
        <w:spacing w:after="0" w:line="240" w:lineRule="auto"/>
        <w:rPr>
          <w:rFonts w:ascii="Times New Roman" w:eastAsia="Times New Roman" w:hAnsi="Times New Roman" w:cs="Times New Roman"/>
          <w:b/>
          <w:iCs/>
          <w:color w:val="000000"/>
          <w:sz w:val="24"/>
          <w:szCs w:val="24"/>
          <w:lang w:eastAsia="pl-PL"/>
        </w:rPr>
      </w:pPr>
    </w:p>
    <w:p w:rsidR="00D85685" w:rsidRDefault="00D85685" w:rsidP="00D85685">
      <w:pPr>
        <w:numPr>
          <w:ilvl w:val="3"/>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iCs/>
          <w:color w:val="000000"/>
          <w:sz w:val="24"/>
          <w:szCs w:val="24"/>
          <w:lang w:eastAsia="pl-PL"/>
        </w:rPr>
        <w:t>W przypadku uzyskania informacji, że w stosunku do dziecka, zachodzi uzasadnione podejrzenie, że jest ofiarą przemocy w rodzinie nauczyciel wychowawca powinien sporządzić notatkę służbową i niezwłocznie przekazać uzyskaną informację dyrektorowi Przedszkola.</w:t>
      </w:r>
    </w:p>
    <w:p w:rsidR="00D85685" w:rsidRDefault="00D85685" w:rsidP="00D85685">
      <w:pPr>
        <w:numPr>
          <w:ilvl w:val="3"/>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Wychowawca:</w:t>
      </w:r>
    </w:p>
    <w:p w:rsidR="00D85685" w:rsidRDefault="00D85685" w:rsidP="00D85685">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przeprowadza rozmowę z dzieckiem: buduje relację opartą na zaufaniu, wyjaśnia, że krzywdzenie dzieci to łamanie prawa i poważna sprawa, która wymaga pomocy innych, zaufanych osób, np. lekarza lub pedagoga/psychologa. Informuje również o konieczności kontaktu z rodzicami, gwarantując dziecku bezpieczeństwo. Wychowawca dziecka niekomunikującego się werbalnie zgłasza sprawę do rozpatrzenia przez zespół ds. udzielania pomocy psychologiczno-pedagogicznej;</w:t>
      </w:r>
    </w:p>
    <w:p w:rsidR="00D85685" w:rsidRDefault="00D85685" w:rsidP="00D85685">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nawiązuje pilnie kontakt z rodzicami (jednym z rodziców), informuje o stanie dziecka, np. konieczności przebadania dziecka przez lekarza oraz o ewentualnych konsekwencjach prawnych stosowania przemocy wobec dziecka;</w:t>
      </w:r>
    </w:p>
    <w:p w:rsidR="00D85685" w:rsidRDefault="00D85685" w:rsidP="00D85685">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sporządza notatkę opisującą: wygląd dziecka, dolegliwości, stan zdrowia, uzyskane informacje oraz podjęte przez siebie działania;</w:t>
      </w:r>
    </w:p>
    <w:p w:rsidR="00D85685" w:rsidRDefault="00D85685" w:rsidP="00D85685">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pracy wychowawczej wspiera dziecko, tworzy atmosferę bezpieczeństwa i pełnej akceptacji;</w:t>
      </w:r>
    </w:p>
    <w:p w:rsidR="00D85685" w:rsidRDefault="00D85685" w:rsidP="00D85685">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systematycznie współpracuje z rodzicami i nauczycielami uczącymi dziecko.</w:t>
      </w:r>
    </w:p>
    <w:p w:rsidR="00D85685" w:rsidRDefault="00D85685" w:rsidP="00D85685">
      <w:pPr>
        <w:spacing w:after="0" w:line="240" w:lineRule="auto"/>
        <w:jc w:val="both"/>
        <w:rPr>
          <w:rFonts w:ascii="Times New Roman" w:eastAsia="Times New Roman" w:hAnsi="Times New Roman" w:cs="Times New Roman"/>
          <w:sz w:val="24"/>
          <w:szCs w:val="24"/>
          <w:lang w:eastAsia="pl-PL"/>
        </w:rPr>
      </w:pPr>
    </w:p>
    <w:p w:rsidR="00D85685" w:rsidRDefault="00D85685" w:rsidP="00D85685">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w:t>
      </w:r>
    </w:p>
    <w:p w:rsidR="00D85685" w:rsidRDefault="00D85685" w:rsidP="00D85685">
      <w:pPr>
        <w:spacing w:after="0" w:line="240" w:lineRule="auto"/>
        <w:jc w:val="center"/>
        <w:rPr>
          <w:rFonts w:ascii="Times New Roman" w:eastAsia="Times New Roman" w:hAnsi="Times New Roman" w:cs="Times New Roman"/>
          <w:b/>
          <w:sz w:val="24"/>
          <w:szCs w:val="24"/>
          <w:lang w:eastAsia="pl-PL"/>
        </w:rPr>
      </w:pPr>
    </w:p>
    <w:p w:rsidR="00D85685" w:rsidRDefault="00D85685" w:rsidP="00D8568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 </w:t>
      </w:r>
      <w:r>
        <w:rPr>
          <w:rFonts w:ascii="Times New Roman" w:eastAsia="Times New Roman" w:hAnsi="Times New Roman" w:cs="Times New Roman"/>
          <w:b/>
          <w:sz w:val="24"/>
          <w:szCs w:val="24"/>
          <w:lang w:eastAsia="pl-PL"/>
        </w:rPr>
        <w:t>Wychowawca w przypadku uznania, wspólnie ze specjalistami pracującymi z dzieckiem,</w:t>
      </w:r>
      <w:r>
        <w:rPr>
          <w:rFonts w:ascii="Times New Roman" w:eastAsia="Times New Roman" w:hAnsi="Times New Roman" w:cs="Times New Roman"/>
          <w:sz w:val="24"/>
          <w:szCs w:val="24"/>
          <w:lang w:eastAsia="pl-PL"/>
        </w:rPr>
        <w:t xml:space="preserve"> że ujawnione problemy nie wskazują na konieczność zgłoszenia podejrzenia o stosowaniu przemocy wobec dziecka i że jest  możliwa współpraca z rodzicami/opiekunami prawnymi/jednym z rodziców/opiekunów:</w:t>
      </w:r>
    </w:p>
    <w:p w:rsidR="00D85685" w:rsidRDefault="00D85685" w:rsidP="00D85685">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color w:val="000000"/>
          <w:sz w:val="24"/>
          <w:szCs w:val="24"/>
          <w:lang w:eastAsia="pl-PL"/>
        </w:rPr>
        <w:t xml:space="preserve">zaprasza do Przedszkola rodziców/opiekunów prawnych/jednego z rodziców/opiekunów prawnych dziecka na zebranie zespołu ds. udzielania pomocy psychologiczno-pedagogicznej w celu  </w:t>
      </w:r>
      <w:r>
        <w:rPr>
          <w:rFonts w:ascii="Times New Roman" w:eastAsia="Times New Roman" w:hAnsi="Times New Roman" w:cs="Times New Roman"/>
          <w:sz w:val="24"/>
          <w:szCs w:val="24"/>
          <w:lang w:eastAsia="pl-PL"/>
        </w:rPr>
        <w:t>omówienia zauważonych problemów i zawiera z rodzicami/rodzicem kontrakt  o współpracy na rzecz poprawy sytuacji dziecka  i rodziny;</w:t>
      </w:r>
    </w:p>
    <w:p w:rsidR="00D85685" w:rsidRDefault="00D85685" w:rsidP="00D85685">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podejmuje działania wynikające z potrzeb dziecka i rodziny w celu:</w:t>
      </w:r>
    </w:p>
    <w:p w:rsidR="00D85685" w:rsidRDefault="00D85685" w:rsidP="00D85685">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wzmocnienia dziecka, udzielenia wsparcia w sytuacji kryzysowej i traumatycznej poprzez zapewnienie mu pomocy psychologiczno-pedagogicznej na terenie Przedszkola,</w:t>
      </w:r>
    </w:p>
    <w:p w:rsidR="00D85685" w:rsidRDefault="00D85685" w:rsidP="00D85685">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wspierania rodziny poprzez wskazanie instytucji oferujących np. poradnictwo, konsultacje psychologiczne, terapię uzależnień, terapię dla sprawców przemocy, grupy wsparcia, warsztaty umiejętności  wychowawczych,</w:t>
      </w:r>
    </w:p>
    <w:p w:rsidR="00D85685" w:rsidRDefault="00D85685" w:rsidP="00D85685">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udzielenia pomocy w rozwiązywaniu konfliktów rodzinnych poprzez zastosowanie procedur mediacyjnych bądź kierowanie do mediatorów,</w:t>
      </w:r>
    </w:p>
    <w:p w:rsidR="00D85685" w:rsidRDefault="00D85685" w:rsidP="00D85685">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zabezpieczenia socjalnego poprzez wskazanie instytucji oferujących: np. poradnictwo i pomoc w poszukiwaniu pracy, zorganizowanie pomocy finansowej, rzeczowej, itp.</w:t>
      </w:r>
    </w:p>
    <w:p w:rsidR="00D85685" w:rsidRDefault="00D85685" w:rsidP="00D85685">
      <w:pPr>
        <w:spacing w:after="0" w:line="240" w:lineRule="auto"/>
        <w:jc w:val="both"/>
        <w:rPr>
          <w:rFonts w:ascii="Times New Roman" w:eastAsia="Times New Roman" w:hAnsi="Times New Roman" w:cs="Times New Roman"/>
          <w:sz w:val="24"/>
          <w:szCs w:val="24"/>
          <w:lang w:eastAsia="pl-PL"/>
        </w:rPr>
      </w:pPr>
    </w:p>
    <w:p w:rsidR="00D85685" w:rsidRDefault="00D85685" w:rsidP="00D85685">
      <w:pPr>
        <w:spacing w:after="0" w:line="240" w:lineRule="auto"/>
        <w:ind w:left="709"/>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iCs/>
          <w:color w:val="000000"/>
          <w:sz w:val="24"/>
          <w:szCs w:val="24"/>
          <w:u w:val="single"/>
          <w:lang w:eastAsia="pl-PL"/>
        </w:rPr>
        <w:t>Jeżeli rodzice odmawiają współpracy lub odmawiają podjęcia działań proponowanych przez Przedszkole, o podejrzeniu krzywdzenia dziecka</w:t>
      </w:r>
      <w:r>
        <w:rPr>
          <w:rFonts w:ascii="Times New Roman" w:eastAsia="Times New Roman" w:hAnsi="Times New Roman" w:cs="Times New Roman"/>
          <w:sz w:val="24"/>
          <w:szCs w:val="24"/>
          <w:u w:val="single"/>
          <w:lang w:eastAsia="pl-PL"/>
        </w:rPr>
        <w:t xml:space="preserve"> dyrektor Przedszkola niezwłocznie zawiadamia policję lub prokuraturę.</w:t>
      </w:r>
    </w:p>
    <w:p w:rsidR="00D85685" w:rsidRDefault="00D85685" w:rsidP="00D85685">
      <w:pPr>
        <w:spacing w:after="0" w:line="240" w:lineRule="auto"/>
        <w:ind w:left="709"/>
        <w:jc w:val="both"/>
        <w:rPr>
          <w:rFonts w:ascii="Times New Roman" w:eastAsia="Times New Roman" w:hAnsi="Times New Roman" w:cs="Times New Roman"/>
          <w:sz w:val="24"/>
          <w:szCs w:val="24"/>
          <w:u w:val="single"/>
          <w:lang w:eastAsia="pl-PL"/>
        </w:rPr>
      </w:pPr>
    </w:p>
    <w:p w:rsidR="00D85685" w:rsidRDefault="00D85685" w:rsidP="00D85685">
      <w:pPr>
        <w:spacing w:after="0" w:line="240" w:lineRule="auto"/>
        <w:ind w:left="709"/>
        <w:jc w:val="both"/>
        <w:rPr>
          <w:rFonts w:ascii="Times New Roman" w:eastAsia="Times New Roman" w:hAnsi="Times New Roman" w:cs="Times New Roman"/>
          <w:sz w:val="24"/>
          <w:szCs w:val="24"/>
          <w:u w:val="single"/>
          <w:lang w:eastAsia="pl-PL"/>
        </w:rPr>
      </w:pPr>
    </w:p>
    <w:p w:rsidR="00D85685" w:rsidRDefault="00D85685" w:rsidP="00D85685">
      <w:pPr>
        <w:spacing w:after="0" w:line="240" w:lineRule="auto"/>
        <w:ind w:left="709"/>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b/>
          <w:bCs/>
          <w:sz w:val="24"/>
          <w:szCs w:val="24"/>
          <w:lang w:eastAsia="pl-PL"/>
        </w:rPr>
        <w:t>§ 3.</w:t>
      </w:r>
    </w:p>
    <w:p w:rsidR="00D85685" w:rsidRDefault="00D85685" w:rsidP="00D85685">
      <w:pPr>
        <w:spacing w:after="0" w:line="240" w:lineRule="auto"/>
        <w:ind w:left="709"/>
        <w:jc w:val="both"/>
        <w:rPr>
          <w:rFonts w:ascii="Times New Roman" w:eastAsia="Times New Roman" w:hAnsi="Times New Roman" w:cs="Times New Roman"/>
          <w:sz w:val="24"/>
          <w:szCs w:val="24"/>
          <w:u w:val="single"/>
          <w:lang w:eastAsia="pl-PL"/>
        </w:rPr>
      </w:pPr>
    </w:p>
    <w:p w:rsidR="00D85685" w:rsidRDefault="00D85685" w:rsidP="00D85685">
      <w:pPr>
        <w:spacing w:after="0" w:line="240" w:lineRule="auto"/>
        <w:ind w:left="720"/>
        <w:jc w:val="both"/>
        <w:rPr>
          <w:rFonts w:ascii="Times New Roman" w:eastAsia="Times New Roman" w:hAnsi="Times New Roman" w:cs="Times New Roman"/>
          <w:b/>
          <w:sz w:val="24"/>
          <w:szCs w:val="24"/>
          <w:lang w:eastAsia="pl-PL"/>
        </w:rPr>
      </w:pPr>
    </w:p>
    <w:p w:rsidR="00D85685" w:rsidRDefault="00D85685" w:rsidP="00D85685">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przypadku zdiagnozowania bezpośredniego zagrożenia zdrowa lub życia dziecka:</w:t>
      </w:r>
    </w:p>
    <w:p w:rsidR="00D85685" w:rsidRDefault="00D85685" w:rsidP="00D85685">
      <w:pPr>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Przedszkola powiadamia policję/ prokuraturę rejonową o podejrzeniu popełnienia przestępstwa;</w:t>
      </w:r>
    </w:p>
    <w:p w:rsidR="00D85685" w:rsidRDefault="00D85685" w:rsidP="00D85685">
      <w:pPr>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upoważniony przez dyrektora pracownik wypełnia część A „Niebieskiej Karty” i przekazuje niezwłocznie przewodniczącemu zespołu interdyscyplinarnego;</w:t>
      </w:r>
    </w:p>
    <w:p w:rsidR="00D85685" w:rsidRPr="00D85685" w:rsidRDefault="00D85685" w:rsidP="00D85685">
      <w:pPr>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dalszy tok postępowania leży w kompetencji odpowiednich instytucji.</w:t>
      </w:r>
    </w:p>
    <w:p w:rsidR="00D85685" w:rsidRDefault="00D85685" w:rsidP="00D85685">
      <w:pPr>
        <w:spacing w:after="0" w:line="240" w:lineRule="auto"/>
        <w:jc w:val="both"/>
        <w:rPr>
          <w:rFonts w:ascii="Times New Roman" w:eastAsia="Times New Roman" w:hAnsi="Times New Roman" w:cs="Times New Roman"/>
          <w:sz w:val="24"/>
          <w:szCs w:val="24"/>
          <w:lang w:eastAsia="pl-PL"/>
        </w:rPr>
      </w:pPr>
    </w:p>
    <w:p w:rsidR="00D85685" w:rsidRDefault="00D85685" w:rsidP="00D85685">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w:t>
      </w:r>
    </w:p>
    <w:p w:rsidR="00D85685" w:rsidRDefault="00D85685" w:rsidP="00D85685">
      <w:pPr>
        <w:spacing w:after="0" w:line="240" w:lineRule="auto"/>
        <w:jc w:val="center"/>
        <w:rPr>
          <w:rFonts w:ascii="Times New Roman" w:eastAsia="Times New Roman" w:hAnsi="Times New Roman" w:cs="Times New Roman"/>
          <w:sz w:val="24"/>
          <w:szCs w:val="24"/>
          <w:lang w:eastAsia="pl-PL"/>
        </w:rPr>
      </w:pPr>
    </w:p>
    <w:p w:rsidR="00D85685" w:rsidRDefault="00D85685" w:rsidP="00D8568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 ramach profilaktyki: </w:t>
      </w:r>
    </w:p>
    <w:p w:rsidR="00D85685" w:rsidRDefault="00D85685" w:rsidP="00D85685">
      <w:pPr>
        <w:numPr>
          <w:ilvl w:val="0"/>
          <w:numId w:val="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współpracując z Policją, organizuje spotkania nauczycieli z zaproszonymi specjalistami ds. nieletnich i patologii o tematyce dotyczącej zagrożeń przestępczością oraz demoralizacją dzieci i młodzieży w środowisku lokalnym;</w:t>
      </w:r>
    </w:p>
    <w:p w:rsidR="00D85685" w:rsidRDefault="00D85685" w:rsidP="00D85685">
      <w:pPr>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zapewnia pomoc nauczycielom w realizacji ich zadań, np. ułatwia konsultacje trudnych spraw ze specjalistami, wspiera, organizuje szkolenia w zakresie reagowania na przemoc w rodzinie wobec dziecka:</w:t>
      </w:r>
    </w:p>
    <w:p w:rsidR="00D85685" w:rsidRDefault="00D85685" w:rsidP="00D85685">
      <w:pPr>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dba o to, aby na terenie Przedszkola znajdowały się powszechnie dostępne informacje o organizacjach i instytucjach pomagających ofiarom przemocy.</w:t>
      </w:r>
    </w:p>
    <w:p w:rsidR="00473430" w:rsidRDefault="00473430" w:rsidP="00473430">
      <w:pPr>
        <w:spacing w:after="0" w:line="240" w:lineRule="auto"/>
        <w:jc w:val="both"/>
        <w:rPr>
          <w:rFonts w:ascii="Times New Roman" w:eastAsia="Times New Roman" w:hAnsi="Times New Roman" w:cs="Times New Roman"/>
          <w:sz w:val="24"/>
          <w:szCs w:val="24"/>
          <w:lang w:eastAsia="pl-PL"/>
        </w:rPr>
      </w:pPr>
      <w:bookmarkStart w:id="0" w:name="_GoBack"/>
      <w:bookmarkEnd w:id="0"/>
    </w:p>
    <w:p w:rsidR="00D85685" w:rsidRDefault="00D85685" w:rsidP="00D85685"/>
    <w:p w:rsidR="00473430" w:rsidRPr="00473430" w:rsidRDefault="00473430" w:rsidP="00D85685">
      <w:pPr>
        <w:rPr>
          <w:rFonts w:ascii="Times New Roman" w:hAnsi="Times New Roman" w:cs="Times New Roman"/>
          <w:sz w:val="24"/>
          <w:szCs w:val="24"/>
        </w:rPr>
      </w:pPr>
      <w:r w:rsidRPr="00473430">
        <w:rPr>
          <w:rFonts w:ascii="Times New Roman" w:hAnsi="Times New Roman" w:cs="Times New Roman"/>
          <w:sz w:val="24"/>
          <w:szCs w:val="24"/>
        </w:rPr>
        <w:t>Procedura przyjęta do realizacji w Gminnym Przedszkolu w Nieporęcie od dn. 15.02.2024 r.</w:t>
      </w:r>
    </w:p>
    <w:p w:rsidR="0037231B" w:rsidRDefault="0037231B"/>
    <w:sectPr w:rsidR="003723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8F" w:rsidRDefault="00B4078F" w:rsidP="00D85685">
      <w:pPr>
        <w:spacing w:after="0" w:line="240" w:lineRule="auto"/>
      </w:pPr>
      <w:r>
        <w:separator/>
      </w:r>
    </w:p>
  </w:endnote>
  <w:endnote w:type="continuationSeparator" w:id="0">
    <w:p w:rsidR="00B4078F" w:rsidRDefault="00B4078F" w:rsidP="00D8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396032"/>
      <w:docPartObj>
        <w:docPartGallery w:val="Page Numbers (Bottom of Page)"/>
        <w:docPartUnique/>
      </w:docPartObj>
    </w:sdtPr>
    <w:sdtEndPr/>
    <w:sdtContent>
      <w:p w:rsidR="00D85685" w:rsidRDefault="00D85685">
        <w:pPr>
          <w:pStyle w:val="Stopka"/>
          <w:jc w:val="center"/>
        </w:pPr>
        <w:r>
          <w:fldChar w:fldCharType="begin"/>
        </w:r>
        <w:r>
          <w:instrText>PAGE   \* MERGEFORMAT</w:instrText>
        </w:r>
        <w:r>
          <w:fldChar w:fldCharType="separate"/>
        </w:r>
        <w:r w:rsidR="00473430">
          <w:rPr>
            <w:noProof/>
          </w:rPr>
          <w:t>4</w:t>
        </w:r>
        <w:r>
          <w:fldChar w:fldCharType="end"/>
        </w:r>
      </w:p>
    </w:sdtContent>
  </w:sdt>
  <w:p w:rsidR="00D85685" w:rsidRDefault="00D85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8F" w:rsidRDefault="00B4078F" w:rsidP="00D85685">
      <w:pPr>
        <w:spacing w:after="0" w:line="240" w:lineRule="auto"/>
      </w:pPr>
      <w:r>
        <w:separator/>
      </w:r>
    </w:p>
  </w:footnote>
  <w:footnote w:type="continuationSeparator" w:id="0">
    <w:p w:rsidR="00B4078F" w:rsidRDefault="00B4078F" w:rsidP="00D85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5428"/>
    <w:multiLevelType w:val="hybridMultilevel"/>
    <w:tmpl w:val="C24C5746"/>
    <w:lvl w:ilvl="0" w:tplc="4CE0B07C">
      <w:start w:val="1"/>
      <w:numFmt w:val="decimal"/>
      <w:lvlText w:val="%1)"/>
      <w:lvlJc w:val="left"/>
      <w:pPr>
        <w:ind w:left="720" w:hanging="360"/>
      </w:pPr>
    </w:lvl>
    <w:lvl w:ilvl="1" w:tplc="A7448B54">
      <w:start w:val="1"/>
      <w:numFmt w:val="decimal"/>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CA2382"/>
    <w:multiLevelType w:val="hybridMultilevel"/>
    <w:tmpl w:val="5EF8BB7A"/>
    <w:lvl w:ilvl="0" w:tplc="D32017B8">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nsid w:val="1BEB39DB"/>
    <w:multiLevelType w:val="hybridMultilevel"/>
    <w:tmpl w:val="8A30D806"/>
    <w:lvl w:ilvl="0" w:tplc="156A051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nsid w:val="1FA36D4D"/>
    <w:multiLevelType w:val="hybridMultilevel"/>
    <w:tmpl w:val="4B8487C6"/>
    <w:lvl w:ilvl="0" w:tplc="5322CD6C">
      <w:start w:val="1"/>
      <w:numFmt w:val="decimal"/>
      <w:lvlText w:val="%1)"/>
      <w:lvlJc w:val="left"/>
      <w:pPr>
        <w:tabs>
          <w:tab w:val="num" w:pos="720"/>
        </w:tabs>
        <w:ind w:left="720" w:hanging="360"/>
      </w:pPr>
      <w:rPr>
        <w:rFonts w:ascii="Times New Roman" w:eastAsia="Times New Roman" w:hAnsi="Times New Roman" w:cs="Times New Roman"/>
      </w:rPr>
    </w:lvl>
    <w:lvl w:ilvl="1" w:tplc="04150001">
      <w:numFmt w:val="decimal"/>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27854430"/>
    <w:multiLevelType w:val="hybridMultilevel"/>
    <w:tmpl w:val="759C72D2"/>
    <w:lvl w:ilvl="0" w:tplc="3FDEA892">
      <w:start w:val="1"/>
      <w:numFmt w:val="decimal"/>
      <w:lvlText w:val="%1)"/>
      <w:lvlJc w:val="left"/>
      <w:pPr>
        <w:tabs>
          <w:tab w:val="num" w:pos="720"/>
        </w:tabs>
        <w:ind w:left="720" w:hanging="360"/>
      </w:pPr>
      <w:rPr>
        <w:rFonts w:ascii="Times New Roman" w:eastAsia="Times New Roman" w:hAnsi="Times New Roman" w:cs="Times New Roman"/>
      </w:rPr>
    </w:lvl>
    <w:lvl w:ilvl="1" w:tplc="04150001">
      <w:numFmt w:val="decimal"/>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40EF434D"/>
    <w:multiLevelType w:val="hybridMultilevel"/>
    <w:tmpl w:val="F1061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8C2594C"/>
    <w:multiLevelType w:val="hybridMultilevel"/>
    <w:tmpl w:val="745212B8"/>
    <w:lvl w:ilvl="0" w:tplc="5BB83D46">
      <w:start w:val="1"/>
      <w:numFmt w:val="lowerLetter"/>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85"/>
    <w:rsid w:val="0037231B"/>
    <w:rsid w:val="00473430"/>
    <w:rsid w:val="00B4078F"/>
    <w:rsid w:val="00CF6757"/>
    <w:rsid w:val="00D17970"/>
    <w:rsid w:val="00D85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6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5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685"/>
  </w:style>
  <w:style w:type="paragraph" w:styleId="Stopka">
    <w:name w:val="footer"/>
    <w:basedOn w:val="Normalny"/>
    <w:link w:val="StopkaZnak"/>
    <w:uiPriority w:val="99"/>
    <w:unhideWhenUsed/>
    <w:rsid w:val="00D85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6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5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685"/>
  </w:style>
  <w:style w:type="paragraph" w:styleId="Stopka">
    <w:name w:val="footer"/>
    <w:basedOn w:val="Normalny"/>
    <w:link w:val="StopkaZnak"/>
    <w:uiPriority w:val="99"/>
    <w:unhideWhenUsed/>
    <w:rsid w:val="00D85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1315</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Xerox Corporation</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2024-02-12T10:55:00Z</dcterms:created>
  <dcterms:modified xsi:type="dcterms:W3CDTF">2024-02-12T11:36:00Z</dcterms:modified>
</cp:coreProperties>
</file>